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1565C0" w:sz="24" w:space="1"/>
        </w:pBdr>
        <w:spacing w:after="100" w:before="0"/>
      </w:pPr>
      <w:r>
        <w:rPr>
          <w:sz w:val="4"/>
          <w:szCs w:val="4"/>
        </w:rPr>
        <w:t xml:space="preserve"/>
      </w:r>
    </w:p>
    <w:p>
      <w:pPr>
        <w:spacing w:after="40" w:before="160"/>
        <w:jc w:val="center"/>
      </w:pPr>
      <w:r>
        <w:rPr>
          <w:rFonts w:ascii="Arial" w:cs="Arial" w:eastAsia="Arial" w:hAnsi="Arial"/>
          <w:b/>
          <w:bCs/>
          <w:caps/>
          <w:color w:val="1565C0"/>
          <w:sz w:val="28"/>
          <w:szCs w:val="28"/>
        </w:rPr>
        <w:t xml:space="preserve">MEDINIRAI MEDICAL COLLEGE &amp; HOSPITAL, PALAMU</w:t>
      </w:r>
    </w:p>
    <w:p>
      <w:pPr>
        <w:shd w:fill="1565C0" w:val="clear"/>
        <w:spacing w:after="200" w:before="60"/>
        <w:jc w:val="center"/>
      </w:pPr>
      <w:r>
        <w:rPr>
          <w:rFonts w:ascii="Arial" w:cs="Arial" w:eastAsia="Arial" w:hAnsi="Arial"/>
          <w:b/>
          <w:bCs/>
          <w:color w:val="FFFFFF"/>
          <w:sz w:val="32"/>
          <w:szCs w:val="32"/>
        </w:rPr>
        <w:t xml:space="preserve">  📚  RULES &amp; REGULATIONS OF CENTRAL LIBRARY  📚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8760"/>
      </w:tblGrid>
      <w:tr>
        <w:tc>
          <w:tcPr>
            <w:tcW w:type="dxa" w:w="600"/>
            <w:tcBorders>
              <w:top w:val="single" w:color="CCCCCC" w:sz="2"/>
              <w:left w:val="single" w:color="CCCCCC" w:sz="2"/>
              <w:bottom w:val="single" w:color="CCCCCC" w:sz="2"/>
              <w:right w:val="single" w:color="CCCCCC" w:sz="2"/>
            </w:tcBorders>
            <w:shd w:fill="FFF3E0" w:val="clear"/>
            <w:tcMar>
              <w:top w:type="dxa" w:w="80"/>
              <w:left w:type="dxa" w:w="120"/>
              <w:bottom w:type="dxa" w:w="80"/>
              <w:right w:type="dxa" w:w="120"/>
            </w:tcMar>
            <w:vAlign w:val="center"/>
          </w:tcPr>
          <w:p>
            <w:pPr>
              <w:jc w:val="center"/>
            </w:pPr>
            <w:r>
              <w:rPr>
                <w:rFonts w:ascii="Arial" w:cs="Arial" w:eastAsia="Arial" w:hAnsi="Arial"/>
                <w:b/>
                <w:bCs/>
                <w:color w:val="E65100"/>
                <w:sz w:val="22"/>
                <w:szCs w:val="22"/>
              </w:rPr>
              <w:t xml:space="preserve">1</w:t>
            </w:r>
          </w:p>
        </w:tc>
        <w:tc>
          <w:tcPr>
            <w:tcW w:type="dxa" w:w="8760"/>
            <w:tcBorders>
              <w:top w:val="single" w:color="CCCCCC" w:sz="2"/>
              <w:left w:val="single" w:color="CCCCCC" w:sz="2"/>
              <w:bottom w:val="single" w:color="CCCCCC" w:sz="2"/>
              <w:right w:val="single" w:color="CCCCCC" w:sz="2"/>
            </w:tcBorders>
            <w:shd w:fill="FFF3E0" w:val="clear"/>
            <w:tcMar>
              <w:top w:type="dxa" w:w="80"/>
              <w:left w:type="dxa" w:w="160"/>
              <w:bottom w:type="dxa" w:w="80"/>
              <w:right w:type="dxa" w:w="120"/>
            </w:tcMar>
            <w:vAlign w:val="center"/>
          </w:tcPr>
          <w:p>
            <w:r>
              <w:rPr>
                <w:rFonts w:ascii="Arial" w:cs="Arial" w:eastAsia="Arial" w:hAnsi="Arial"/>
                <w:color w:val="E65100"/>
                <w:sz w:val="20"/>
                <w:szCs w:val="20"/>
              </w:rPr>
              <w:t xml:space="preserve">Whether UG/PG, no student should be allowed to enter the Library without a college identity card.</w:t>
            </w:r>
          </w:p>
        </w:tc>
      </w:tr>
      <w:tr>
        <w:tc>
          <w:tcPr>
            <w:tcW w:type="dxa" w:w="600"/>
            <w:tcBorders>
              <w:top w:val="single" w:color="CCCCCC" w:sz="2"/>
              <w:left w:val="single" w:color="CCCCCC" w:sz="2"/>
              <w:bottom w:val="single" w:color="CCCCCC" w:sz="2"/>
              <w:right w:val="single" w:color="CCCCCC" w:sz="2"/>
            </w:tcBorders>
            <w:shd w:fill="E8F5E9" w:val="clear"/>
            <w:tcMar>
              <w:top w:type="dxa" w:w="80"/>
              <w:left w:type="dxa" w:w="120"/>
              <w:bottom w:type="dxa" w:w="80"/>
              <w:right w:type="dxa" w:w="120"/>
            </w:tcMar>
            <w:vAlign w:val="center"/>
          </w:tcPr>
          <w:p>
            <w:pPr>
              <w:jc w:val="center"/>
            </w:pPr>
            <w:r>
              <w:rPr>
                <w:rFonts w:ascii="Arial" w:cs="Arial" w:eastAsia="Arial" w:hAnsi="Arial"/>
                <w:b/>
                <w:bCs/>
                <w:color w:val="1B5E20"/>
                <w:sz w:val="22"/>
                <w:szCs w:val="22"/>
              </w:rPr>
              <w:t xml:space="preserve">2</w:t>
            </w:r>
          </w:p>
        </w:tc>
        <w:tc>
          <w:tcPr>
            <w:tcW w:type="dxa" w:w="8760"/>
            <w:tcBorders>
              <w:top w:val="single" w:color="CCCCCC" w:sz="2"/>
              <w:left w:val="single" w:color="CCCCCC" w:sz="2"/>
              <w:bottom w:val="single" w:color="CCCCCC" w:sz="2"/>
              <w:right w:val="single" w:color="CCCCCC" w:sz="2"/>
            </w:tcBorders>
            <w:shd w:fill="E8F5E9" w:val="clear"/>
            <w:tcMar>
              <w:top w:type="dxa" w:w="80"/>
              <w:left w:type="dxa" w:w="160"/>
              <w:bottom w:type="dxa" w:w="80"/>
              <w:right w:type="dxa" w:w="120"/>
            </w:tcMar>
            <w:vAlign w:val="center"/>
          </w:tcPr>
          <w:p>
            <w:r>
              <w:rPr>
                <w:rFonts w:ascii="Arial" w:cs="Arial" w:eastAsia="Arial" w:hAnsi="Arial"/>
                <w:color w:val="1B5E20"/>
                <w:sz w:val="20"/>
                <w:szCs w:val="20"/>
              </w:rPr>
              <w:t xml:space="preserve">Before entering the Library, the users are advised to keep their belongings at the Property Counter. The Library accepts no responsibility for the loss or damage of personal belongings.</w:t>
            </w:r>
          </w:p>
        </w:tc>
      </w:tr>
      <w:tr>
        <w:tc>
          <w:tcPr>
            <w:tcW w:type="dxa" w:w="600"/>
            <w:tcBorders>
              <w:top w:val="single" w:color="CCCCCC" w:sz="2"/>
              <w:left w:val="single" w:color="CCCCCC" w:sz="2"/>
              <w:bottom w:val="single" w:color="CCCCCC" w:sz="2"/>
              <w:right w:val="single" w:color="CCCCCC" w:sz="2"/>
            </w:tcBorders>
            <w:shd w:fill="E3F2FD" w:val="clear"/>
            <w:tcMar>
              <w:top w:type="dxa" w:w="80"/>
              <w:left w:type="dxa" w:w="120"/>
              <w:bottom w:type="dxa" w:w="80"/>
              <w:right w:type="dxa" w:w="120"/>
            </w:tcMar>
            <w:vAlign w:val="center"/>
          </w:tcPr>
          <w:p>
            <w:pPr>
              <w:jc w:val="center"/>
            </w:pPr>
            <w:r>
              <w:rPr>
                <w:rFonts w:ascii="Arial" w:cs="Arial" w:eastAsia="Arial" w:hAnsi="Arial"/>
                <w:b/>
                <w:bCs/>
                <w:color w:val="0D47A1"/>
                <w:sz w:val="22"/>
                <w:szCs w:val="22"/>
              </w:rPr>
              <w:t xml:space="preserve">3</w:t>
            </w:r>
          </w:p>
        </w:tc>
        <w:tc>
          <w:tcPr>
            <w:tcW w:type="dxa" w:w="8760"/>
            <w:tcBorders>
              <w:top w:val="single" w:color="CCCCCC" w:sz="2"/>
              <w:left w:val="single" w:color="CCCCCC" w:sz="2"/>
              <w:bottom w:val="single" w:color="CCCCCC" w:sz="2"/>
              <w:right w:val="single" w:color="CCCCCC" w:sz="2"/>
            </w:tcBorders>
            <w:shd w:fill="E3F2FD" w:val="clear"/>
            <w:tcMar>
              <w:top w:type="dxa" w:w="80"/>
              <w:left w:type="dxa" w:w="160"/>
              <w:bottom w:type="dxa" w:w="80"/>
              <w:right w:type="dxa" w:w="120"/>
            </w:tcMar>
            <w:vAlign w:val="center"/>
          </w:tcPr>
          <w:p>
            <w:r>
              <w:rPr>
                <w:rFonts w:ascii="Arial" w:cs="Arial" w:eastAsia="Arial" w:hAnsi="Arial"/>
                <w:color w:val="0D47A1"/>
                <w:sz w:val="20"/>
                <w:szCs w:val="20"/>
              </w:rPr>
              <w:t xml:space="preserve">Students, sign the library register before entering.</w:t>
            </w:r>
          </w:p>
        </w:tc>
      </w:tr>
      <w:tr>
        <w:tc>
          <w:tcPr>
            <w:tcW w:type="dxa" w:w="600"/>
            <w:tcBorders>
              <w:top w:val="single" w:color="CCCCCC" w:sz="2"/>
              <w:left w:val="single" w:color="CCCCCC" w:sz="2"/>
              <w:bottom w:val="single" w:color="CCCCCC" w:sz="2"/>
              <w:right w:val="single" w:color="CCCCCC" w:sz="2"/>
            </w:tcBorders>
            <w:shd w:fill="FCE4EC" w:val="clear"/>
            <w:tcMar>
              <w:top w:type="dxa" w:w="80"/>
              <w:left w:type="dxa" w:w="120"/>
              <w:bottom w:type="dxa" w:w="80"/>
              <w:right w:type="dxa" w:w="120"/>
            </w:tcMar>
            <w:vAlign w:val="center"/>
          </w:tcPr>
          <w:p>
            <w:pPr>
              <w:jc w:val="center"/>
            </w:pPr>
            <w:r>
              <w:rPr>
                <w:rFonts w:ascii="Arial" w:cs="Arial" w:eastAsia="Arial" w:hAnsi="Arial"/>
                <w:b/>
                <w:bCs/>
                <w:color w:val="880E4F"/>
                <w:sz w:val="22"/>
                <w:szCs w:val="22"/>
              </w:rPr>
              <w:t xml:space="preserve">4</w:t>
            </w:r>
          </w:p>
        </w:tc>
        <w:tc>
          <w:tcPr>
            <w:tcW w:type="dxa" w:w="8760"/>
            <w:tcBorders>
              <w:top w:val="single" w:color="CCCCCC" w:sz="2"/>
              <w:left w:val="single" w:color="CCCCCC" w:sz="2"/>
              <w:bottom w:val="single" w:color="CCCCCC" w:sz="2"/>
              <w:right w:val="single" w:color="CCCCCC" w:sz="2"/>
            </w:tcBorders>
            <w:shd w:fill="FCE4EC" w:val="clear"/>
            <w:tcMar>
              <w:top w:type="dxa" w:w="80"/>
              <w:left w:type="dxa" w:w="160"/>
              <w:bottom w:type="dxa" w:w="80"/>
              <w:right w:type="dxa" w:w="120"/>
            </w:tcMar>
            <w:vAlign w:val="center"/>
          </w:tcPr>
          <w:p>
            <w:r>
              <w:rPr>
                <w:rFonts w:ascii="Arial" w:cs="Arial" w:eastAsia="Arial" w:hAnsi="Arial"/>
                <w:color w:val="880E4F"/>
                <w:sz w:val="20"/>
                <w:szCs w:val="20"/>
              </w:rPr>
              <w:t xml:space="preserve">Smoking, eating, sleeping, and speaking loudly are strictly prohibited in the Library.</w:t>
            </w:r>
          </w:p>
        </w:tc>
      </w:tr>
      <w:tr>
        <w:tc>
          <w:tcPr>
            <w:tcW w:type="dxa" w:w="600"/>
            <w:tcBorders>
              <w:top w:val="single" w:color="CCCCCC" w:sz="2"/>
              <w:left w:val="single" w:color="CCCCCC" w:sz="2"/>
              <w:bottom w:val="single" w:color="CCCCCC" w:sz="2"/>
              <w:right w:val="single" w:color="CCCCCC" w:sz="2"/>
            </w:tcBorders>
            <w:shd w:fill="F3E5F5" w:val="clear"/>
            <w:tcMar>
              <w:top w:type="dxa" w:w="80"/>
              <w:left w:type="dxa" w:w="120"/>
              <w:bottom w:type="dxa" w:w="80"/>
              <w:right w:type="dxa" w:w="120"/>
            </w:tcMar>
            <w:vAlign w:val="center"/>
          </w:tcPr>
          <w:p>
            <w:pPr>
              <w:jc w:val="center"/>
            </w:pPr>
            <w:r>
              <w:rPr>
                <w:rFonts w:ascii="Arial" w:cs="Arial" w:eastAsia="Arial" w:hAnsi="Arial"/>
                <w:b/>
                <w:bCs/>
                <w:color w:val="4A148C"/>
                <w:sz w:val="22"/>
                <w:szCs w:val="22"/>
              </w:rPr>
              <w:t xml:space="preserve">5</w:t>
            </w:r>
          </w:p>
        </w:tc>
        <w:tc>
          <w:tcPr>
            <w:tcW w:type="dxa" w:w="8760"/>
            <w:tcBorders>
              <w:top w:val="single" w:color="CCCCCC" w:sz="2"/>
              <w:left w:val="single" w:color="CCCCCC" w:sz="2"/>
              <w:bottom w:val="single" w:color="CCCCCC" w:sz="2"/>
              <w:right w:val="single" w:color="CCCCCC" w:sz="2"/>
            </w:tcBorders>
            <w:shd w:fill="F3E5F5" w:val="clear"/>
            <w:tcMar>
              <w:top w:type="dxa" w:w="80"/>
              <w:left w:type="dxa" w:w="160"/>
              <w:bottom w:type="dxa" w:w="80"/>
              <w:right w:type="dxa" w:w="120"/>
            </w:tcMar>
            <w:vAlign w:val="center"/>
          </w:tcPr>
          <w:p>
            <w:r>
              <w:rPr>
                <w:rFonts w:ascii="Arial" w:cs="Arial" w:eastAsia="Arial" w:hAnsi="Arial"/>
                <w:color w:val="4A148C"/>
                <w:sz w:val="20"/>
                <w:szCs w:val="20"/>
              </w:rPr>
              <w:t xml:space="preserve">Strict SILENCE is enjoined inside the Library, as it is necessary for quiet study.</w:t>
            </w:r>
          </w:p>
        </w:tc>
      </w:tr>
      <w:tr>
        <w:tc>
          <w:tcPr>
            <w:tcW w:type="dxa" w:w="600"/>
            <w:tcBorders>
              <w:top w:val="single" w:color="CCCCCC" w:sz="2"/>
              <w:left w:val="single" w:color="CCCCCC" w:sz="2"/>
              <w:bottom w:val="single" w:color="CCCCCC" w:sz="2"/>
              <w:right w:val="single" w:color="CCCCCC" w:sz="2"/>
            </w:tcBorders>
            <w:shd w:fill="E0F7FA" w:val="clear"/>
            <w:tcMar>
              <w:top w:type="dxa" w:w="80"/>
              <w:left w:type="dxa" w:w="120"/>
              <w:bottom w:type="dxa" w:w="80"/>
              <w:right w:type="dxa" w:w="120"/>
            </w:tcMar>
            <w:vAlign w:val="center"/>
          </w:tcPr>
          <w:p>
            <w:pPr>
              <w:jc w:val="center"/>
            </w:pPr>
            <w:r>
              <w:rPr>
                <w:rFonts w:ascii="Arial" w:cs="Arial" w:eastAsia="Arial" w:hAnsi="Arial"/>
                <w:b/>
                <w:bCs/>
                <w:color w:val="006064"/>
                <w:sz w:val="22"/>
                <w:szCs w:val="22"/>
              </w:rPr>
              <w:t xml:space="preserve">6</w:t>
            </w:r>
          </w:p>
        </w:tc>
        <w:tc>
          <w:tcPr>
            <w:tcW w:type="dxa" w:w="8760"/>
            <w:tcBorders>
              <w:top w:val="single" w:color="CCCCCC" w:sz="2"/>
              <w:left w:val="single" w:color="CCCCCC" w:sz="2"/>
              <w:bottom w:val="single" w:color="CCCCCC" w:sz="2"/>
              <w:right w:val="single" w:color="CCCCCC" w:sz="2"/>
            </w:tcBorders>
            <w:shd w:fill="E0F7FA" w:val="clear"/>
            <w:tcMar>
              <w:top w:type="dxa" w:w="80"/>
              <w:left w:type="dxa" w:w="160"/>
              <w:bottom w:type="dxa" w:w="80"/>
              <w:right w:type="dxa" w:w="120"/>
            </w:tcMar>
            <w:vAlign w:val="center"/>
          </w:tcPr>
          <w:p>
            <w:r>
              <w:rPr>
                <w:rFonts w:ascii="Arial" w:cs="Arial" w:eastAsia="Arial" w:hAnsi="Arial"/>
                <w:color w:val="006064"/>
                <w:sz w:val="20"/>
                <w:szCs w:val="20"/>
              </w:rPr>
              <w:t xml:space="preserve">Mobile Phone usage is strictly prohibited inside the library building area, and the users should keep them in switch off/silent mode.</w:t>
            </w:r>
          </w:p>
        </w:tc>
      </w:tr>
      <w:tr>
        <w:tc>
          <w:tcPr>
            <w:tcW w:type="dxa" w:w="600"/>
            <w:tcBorders>
              <w:top w:val="single" w:color="CCCCCC" w:sz="2"/>
              <w:left w:val="single" w:color="CCCCCC" w:sz="2"/>
              <w:bottom w:val="single" w:color="CCCCCC" w:sz="2"/>
              <w:right w:val="single" w:color="CCCCCC" w:sz="2"/>
            </w:tcBorders>
            <w:shd w:fill="FFFDE7" w:val="clear"/>
            <w:tcMar>
              <w:top w:type="dxa" w:w="80"/>
              <w:left w:type="dxa" w:w="120"/>
              <w:bottom w:type="dxa" w:w="80"/>
              <w:right w:type="dxa" w:w="120"/>
            </w:tcMar>
            <w:vAlign w:val="center"/>
          </w:tcPr>
          <w:p>
            <w:pPr>
              <w:jc w:val="center"/>
            </w:pPr>
            <w:r>
              <w:rPr>
                <w:rFonts w:ascii="Arial" w:cs="Arial" w:eastAsia="Arial" w:hAnsi="Arial"/>
                <w:b/>
                <w:bCs/>
                <w:color w:val="F57F17"/>
                <w:sz w:val="22"/>
                <w:szCs w:val="22"/>
              </w:rPr>
              <w:t xml:space="preserve">7</w:t>
            </w:r>
          </w:p>
        </w:tc>
        <w:tc>
          <w:tcPr>
            <w:tcW w:type="dxa" w:w="8760"/>
            <w:tcBorders>
              <w:top w:val="single" w:color="CCCCCC" w:sz="2"/>
              <w:left w:val="single" w:color="CCCCCC" w:sz="2"/>
              <w:bottom w:val="single" w:color="CCCCCC" w:sz="2"/>
              <w:right w:val="single" w:color="CCCCCC" w:sz="2"/>
            </w:tcBorders>
            <w:shd w:fill="FFFDE7" w:val="clear"/>
            <w:tcMar>
              <w:top w:type="dxa" w:w="80"/>
              <w:left w:type="dxa" w:w="160"/>
              <w:bottom w:type="dxa" w:w="80"/>
              <w:right w:type="dxa" w:w="120"/>
            </w:tcMar>
            <w:vAlign w:val="center"/>
          </w:tcPr>
          <w:p>
            <w:r>
              <w:rPr>
                <w:rFonts w:ascii="Arial" w:cs="Arial" w:eastAsia="Arial" w:hAnsi="Arial"/>
                <w:color w:val="F57F17"/>
                <w:sz w:val="20"/>
                <w:szCs w:val="20"/>
              </w:rPr>
              <w:t xml:space="preserve">Personal/own books are not permitted within the stack area of Central Library.</w:t>
            </w:r>
          </w:p>
        </w:tc>
      </w:tr>
      <w:tr>
        <w:tc>
          <w:tcPr>
            <w:tcW w:type="dxa" w:w="600"/>
            <w:tcBorders>
              <w:top w:val="single" w:color="CCCCCC" w:sz="2"/>
              <w:left w:val="single" w:color="CCCCCC" w:sz="2"/>
              <w:bottom w:val="single" w:color="CCCCCC" w:sz="2"/>
              <w:right w:val="single" w:color="CCCCCC" w:sz="2"/>
            </w:tcBorders>
            <w:shd w:fill="FBE9E7" w:val="clear"/>
            <w:tcMar>
              <w:top w:type="dxa" w:w="80"/>
              <w:left w:type="dxa" w:w="120"/>
              <w:bottom w:type="dxa" w:w="80"/>
              <w:right w:type="dxa" w:w="120"/>
            </w:tcMar>
            <w:vAlign w:val="center"/>
          </w:tcPr>
          <w:p>
            <w:pPr>
              <w:jc w:val="center"/>
            </w:pPr>
            <w:r>
              <w:rPr>
                <w:rFonts w:ascii="Arial" w:cs="Arial" w:eastAsia="Arial" w:hAnsi="Arial"/>
                <w:b/>
                <w:bCs/>
                <w:color w:val="BF360C"/>
                <w:sz w:val="22"/>
                <w:szCs w:val="22"/>
              </w:rPr>
              <w:t xml:space="preserve">8</w:t>
            </w:r>
          </w:p>
        </w:tc>
        <w:tc>
          <w:tcPr>
            <w:tcW w:type="dxa" w:w="8760"/>
            <w:tcBorders>
              <w:top w:val="single" w:color="CCCCCC" w:sz="2"/>
              <w:left w:val="single" w:color="CCCCCC" w:sz="2"/>
              <w:bottom w:val="single" w:color="CCCCCC" w:sz="2"/>
              <w:right w:val="single" w:color="CCCCCC" w:sz="2"/>
            </w:tcBorders>
            <w:shd w:fill="FBE9E7" w:val="clear"/>
            <w:tcMar>
              <w:top w:type="dxa" w:w="80"/>
              <w:left w:type="dxa" w:w="160"/>
              <w:bottom w:type="dxa" w:w="80"/>
              <w:right w:type="dxa" w:w="120"/>
            </w:tcMar>
            <w:vAlign w:val="center"/>
          </w:tcPr>
          <w:p>
            <w:r>
              <w:rPr>
                <w:rFonts w:ascii="Arial" w:cs="Arial" w:eastAsia="Arial" w:hAnsi="Arial"/>
                <w:color w:val="BF360C"/>
                <w:sz w:val="20"/>
                <w:szCs w:val="20"/>
              </w:rPr>
              <w:t xml:space="preserve">Books not returned in 15 days incur a penalty.</w:t>
            </w:r>
          </w:p>
        </w:tc>
      </w:tr>
      <w:tr>
        <w:tc>
          <w:tcPr>
            <w:tcW w:type="dxa" w:w="600"/>
            <w:tcBorders>
              <w:top w:val="single" w:color="CCCCCC" w:sz="2"/>
              <w:left w:val="single" w:color="CCCCCC" w:sz="2"/>
              <w:bottom w:val="single" w:color="CCCCCC" w:sz="2"/>
              <w:right w:val="single" w:color="CCCCCC" w:sz="2"/>
            </w:tcBorders>
            <w:shd w:fill="FFF3E0" w:val="clear"/>
            <w:tcMar>
              <w:top w:type="dxa" w:w="80"/>
              <w:left w:type="dxa" w:w="120"/>
              <w:bottom w:type="dxa" w:w="80"/>
              <w:right w:type="dxa" w:w="120"/>
            </w:tcMar>
            <w:vAlign w:val="center"/>
          </w:tcPr>
          <w:p>
            <w:pPr>
              <w:jc w:val="center"/>
            </w:pPr>
            <w:r>
              <w:rPr>
                <w:rFonts w:ascii="Arial" w:cs="Arial" w:eastAsia="Arial" w:hAnsi="Arial"/>
                <w:b/>
                <w:bCs/>
                <w:color w:val="E65100"/>
                <w:sz w:val="22"/>
                <w:szCs w:val="22"/>
              </w:rPr>
              <w:t xml:space="preserve">9</w:t>
            </w:r>
          </w:p>
        </w:tc>
        <w:tc>
          <w:tcPr>
            <w:tcW w:type="dxa" w:w="8760"/>
            <w:tcBorders>
              <w:top w:val="single" w:color="CCCCCC" w:sz="2"/>
              <w:left w:val="single" w:color="CCCCCC" w:sz="2"/>
              <w:bottom w:val="single" w:color="CCCCCC" w:sz="2"/>
              <w:right w:val="single" w:color="CCCCCC" w:sz="2"/>
            </w:tcBorders>
            <w:shd w:fill="FFF3E0" w:val="clear"/>
            <w:tcMar>
              <w:top w:type="dxa" w:w="80"/>
              <w:left w:type="dxa" w:w="160"/>
              <w:bottom w:type="dxa" w:w="80"/>
              <w:right w:type="dxa" w:w="120"/>
            </w:tcMar>
            <w:vAlign w:val="center"/>
          </w:tcPr>
          <w:p>
            <w:r>
              <w:rPr>
                <w:rFonts w:ascii="Arial" w:cs="Arial" w:eastAsia="Arial" w:hAnsi="Arial"/>
                <w:color w:val="E65100"/>
                <w:sz w:val="20"/>
                <w:szCs w:val="20"/>
              </w:rPr>
              <w:t xml:space="preserve">Students must replace Lost Books.</w:t>
            </w:r>
          </w:p>
        </w:tc>
      </w:tr>
      <w:tr>
        <w:tc>
          <w:tcPr>
            <w:tcW w:type="dxa" w:w="600"/>
            <w:tcBorders>
              <w:top w:val="single" w:color="CCCCCC" w:sz="2"/>
              <w:left w:val="single" w:color="CCCCCC" w:sz="2"/>
              <w:bottom w:val="single" w:color="CCCCCC" w:sz="2"/>
              <w:right w:val="single" w:color="CCCCCC" w:sz="2"/>
            </w:tcBorders>
            <w:shd w:fill="E8F5E9" w:val="clear"/>
            <w:tcMar>
              <w:top w:type="dxa" w:w="80"/>
              <w:left w:type="dxa" w:w="120"/>
              <w:bottom w:type="dxa" w:w="80"/>
              <w:right w:type="dxa" w:w="120"/>
            </w:tcMar>
            <w:vAlign w:val="center"/>
          </w:tcPr>
          <w:p>
            <w:pPr>
              <w:jc w:val="center"/>
            </w:pPr>
            <w:r>
              <w:rPr>
                <w:rFonts w:ascii="Arial" w:cs="Arial" w:eastAsia="Arial" w:hAnsi="Arial"/>
                <w:b/>
                <w:bCs/>
                <w:color w:val="1B5E20"/>
                <w:sz w:val="22"/>
                <w:szCs w:val="22"/>
              </w:rPr>
              <w:t xml:space="preserve">10</w:t>
            </w:r>
          </w:p>
        </w:tc>
        <w:tc>
          <w:tcPr>
            <w:tcW w:type="dxa" w:w="8760"/>
            <w:tcBorders>
              <w:top w:val="single" w:color="CCCCCC" w:sz="2"/>
              <w:left w:val="single" w:color="CCCCCC" w:sz="2"/>
              <w:bottom w:val="single" w:color="CCCCCC" w:sz="2"/>
              <w:right w:val="single" w:color="CCCCCC" w:sz="2"/>
            </w:tcBorders>
            <w:shd w:fill="E8F5E9" w:val="clear"/>
            <w:tcMar>
              <w:top w:type="dxa" w:w="80"/>
              <w:left w:type="dxa" w:w="160"/>
              <w:bottom w:type="dxa" w:w="80"/>
              <w:right w:type="dxa" w:w="120"/>
            </w:tcMar>
            <w:vAlign w:val="center"/>
          </w:tcPr>
          <w:p>
            <w:r>
              <w:rPr>
                <w:rFonts w:ascii="Arial" w:cs="Arial" w:eastAsia="Arial" w:hAnsi="Arial"/>
                <w:color w:val="1B5E20"/>
                <w:sz w:val="20"/>
                <w:szCs w:val="20"/>
              </w:rPr>
              <w:t xml:space="preserve">No student should leave their books/belongings in the Library when they go out for snacks/lunch/dinner. The library staff is not responsible for the loss of such things.</w:t>
            </w:r>
          </w:p>
        </w:tc>
      </w:tr>
      <w:tr>
        <w:tc>
          <w:tcPr>
            <w:tcW w:type="dxa" w:w="600"/>
            <w:tcBorders>
              <w:top w:val="single" w:color="CCCCCC" w:sz="2"/>
              <w:left w:val="single" w:color="CCCCCC" w:sz="2"/>
              <w:bottom w:val="single" w:color="CCCCCC" w:sz="2"/>
              <w:right w:val="single" w:color="CCCCCC" w:sz="2"/>
            </w:tcBorders>
            <w:shd w:fill="E3F2FD" w:val="clear"/>
            <w:tcMar>
              <w:top w:type="dxa" w:w="80"/>
              <w:left w:type="dxa" w:w="120"/>
              <w:bottom w:type="dxa" w:w="80"/>
              <w:right w:type="dxa" w:w="120"/>
            </w:tcMar>
            <w:vAlign w:val="center"/>
          </w:tcPr>
          <w:p>
            <w:pPr>
              <w:jc w:val="center"/>
            </w:pPr>
            <w:r>
              <w:rPr>
                <w:rFonts w:ascii="Arial" w:cs="Arial" w:eastAsia="Arial" w:hAnsi="Arial"/>
                <w:b/>
                <w:bCs/>
                <w:color w:val="0D47A1"/>
                <w:sz w:val="22"/>
                <w:szCs w:val="22"/>
              </w:rPr>
              <w:t xml:space="preserve">11</w:t>
            </w:r>
          </w:p>
        </w:tc>
        <w:tc>
          <w:tcPr>
            <w:tcW w:type="dxa" w:w="8760"/>
            <w:tcBorders>
              <w:top w:val="single" w:color="CCCCCC" w:sz="2"/>
              <w:left w:val="single" w:color="CCCCCC" w:sz="2"/>
              <w:bottom w:val="single" w:color="CCCCCC" w:sz="2"/>
              <w:right w:val="single" w:color="CCCCCC" w:sz="2"/>
            </w:tcBorders>
            <w:shd w:fill="E3F2FD" w:val="clear"/>
            <w:tcMar>
              <w:top w:type="dxa" w:w="80"/>
              <w:left w:type="dxa" w:w="160"/>
              <w:bottom w:type="dxa" w:w="80"/>
              <w:right w:type="dxa" w:w="120"/>
            </w:tcMar>
            <w:vAlign w:val="center"/>
          </w:tcPr>
          <w:p>
            <w:r>
              <w:rPr>
                <w:rFonts w:ascii="Arial" w:cs="Arial" w:eastAsia="Arial" w:hAnsi="Arial"/>
                <w:color w:val="0D47A1"/>
                <w:sz w:val="20"/>
                <w:szCs w:val="20"/>
              </w:rPr>
              <w:t xml:space="preserve">Do not litter in the Central Library.</w:t>
            </w:r>
          </w:p>
        </w:tc>
      </w:tr>
      <w:tr>
        <w:tc>
          <w:tcPr>
            <w:tcW w:type="dxa" w:w="600"/>
            <w:tcBorders>
              <w:top w:val="single" w:color="CCCCCC" w:sz="2"/>
              <w:left w:val="single" w:color="CCCCCC" w:sz="2"/>
              <w:bottom w:val="single" w:color="CCCCCC" w:sz="2"/>
              <w:right w:val="single" w:color="CCCCCC" w:sz="2"/>
            </w:tcBorders>
            <w:shd w:fill="FCE4EC" w:val="clear"/>
            <w:tcMar>
              <w:top w:type="dxa" w:w="80"/>
              <w:left w:type="dxa" w:w="120"/>
              <w:bottom w:type="dxa" w:w="80"/>
              <w:right w:type="dxa" w:w="120"/>
            </w:tcMar>
            <w:vAlign w:val="center"/>
          </w:tcPr>
          <w:p>
            <w:pPr>
              <w:jc w:val="center"/>
            </w:pPr>
            <w:r>
              <w:rPr>
                <w:rFonts w:ascii="Arial" w:cs="Arial" w:eastAsia="Arial" w:hAnsi="Arial"/>
                <w:b/>
                <w:bCs/>
                <w:color w:val="880E4F"/>
                <w:sz w:val="22"/>
                <w:szCs w:val="22"/>
              </w:rPr>
              <w:t xml:space="preserve">12</w:t>
            </w:r>
          </w:p>
        </w:tc>
        <w:tc>
          <w:tcPr>
            <w:tcW w:type="dxa" w:w="8760"/>
            <w:tcBorders>
              <w:top w:val="single" w:color="CCCCCC" w:sz="2"/>
              <w:left w:val="single" w:color="CCCCCC" w:sz="2"/>
              <w:bottom w:val="single" w:color="CCCCCC" w:sz="2"/>
              <w:right w:val="single" w:color="CCCCCC" w:sz="2"/>
            </w:tcBorders>
            <w:shd w:fill="FCE4EC" w:val="clear"/>
            <w:tcMar>
              <w:top w:type="dxa" w:w="80"/>
              <w:left w:type="dxa" w:w="160"/>
              <w:bottom w:type="dxa" w:w="80"/>
              <w:right w:type="dxa" w:w="120"/>
            </w:tcMar>
            <w:vAlign w:val="center"/>
          </w:tcPr>
          <w:p>
            <w:r>
              <w:rPr>
                <w:rFonts w:ascii="Arial" w:cs="Arial" w:eastAsia="Arial" w:hAnsi="Arial"/>
                <w:color w:val="880E4F"/>
                <w:sz w:val="20"/>
                <w:szCs w:val="20"/>
              </w:rPr>
              <w:t xml:space="preserve">Library books, journals, etc., should not be defaced by underlining/scribbling notes in the margins, tearing papers, etc.</w:t>
            </w:r>
          </w:p>
        </w:tc>
      </w:tr>
      <w:tr>
        <w:tc>
          <w:tcPr>
            <w:tcW w:type="dxa" w:w="600"/>
            <w:tcBorders>
              <w:top w:val="single" w:color="CCCCCC" w:sz="2"/>
              <w:left w:val="single" w:color="CCCCCC" w:sz="2"/>
              <w:bottom w:val="single" w:color="CCCCCC" w:sz="2"/>
              <w:right w:val="single" w:color="CCCCCC" w:sz="2"/>
            </w:tcBorders>
            <w:shd w:fill="F3E5F5" w:val="clear"/>
            <w:tcMar>
              <w:top w:type="dxa" w:w="80"/>
              <w:left w:type="dxa" w:w="120"/>
              <w:bottom w:type="dxa" w:w="80"/>
              <w:right w:type="dxa" w:w="120"/>
            </w:tcMar>
            <w:vAlign w:val="center"/>
          </w:tcPr>
          <w:p>
            <w:pPr>
              <w:jc w:val="center"/>
            </w:pPr>
            <w:r>
              <w:rPr>
                <w:rFonts w:ascii="Arial" w:cs="Arial" w:eastAsia="Arial" w:hAnsi="Arial"/>
                <w:b/>
                <w:bCs/>
                <w:color w:val="4A148C"/>
                <w:sz w:val="22"/>
                <w:szCs w:val="22"/>
              </w:rPr>
              <w:t xml:space="preserve">13</w:t>
            </w:r>
          </w:p>
        </w:tc>
        <w:tc>
          <w:tcPr>
            <w:tcW w:type="dxa" w:w="8760"/>
            <w:tcBorders>
              <w:top w:val="single" w:color="CCCCCC" w:sz="2"/>
              <w:left w:val="single" w:color="CCCCCC" w:sz="2"/>
              <w:bottom w:val="single" w:color="CCCCCC" w:sz="2"/>
              <w:right w:val="single" w:color="CCCCCC" w:sz="2"/>
            </w:tcBorders>
            <w:shd w:fill="F3E5F5" w:val="clear"/>
            <w:tcMar>
              <w:top w:type="dxa" w:w="80"/>
              <w:left w:type="dxa" w:w="160"/>
              <w:bottom w:type="dxa" w:w="80"/>
              <w:right w:type="dxa" w:w="120"/>
            </w:tcMar>
            <w:vAlign w:val="center"/>
          </w:tcPr>
          <w:p>
            <w:r>
              <w:rPr>
                <w:rFonts w:ascii="Arial" w:cs="Arial" w:eastAsia="Arial" w:hAnsi="Arial"/>
                <w:color w:val="4A148C"/>
                <w:sz w:val="20"/>
                <w:szCs w:val="20"/>
              </w:rPr>
              <w:t xml:space="preserve">Chairs, tables and other library equipment, fittings and furniture should not be marked/defaced/disarranged.</w:t>
            </w:r>
          </w:p>
        </w:tc>
      </w:tr>
      <w:tr>
        <w:tc>
          <w:tcPr>
            <w:tcW w:type="dxa" w:w="600"/>
            <w:tcBorders>
              <w:top w:val="single" w:color="CCCCCC" w:sz="2"/>
              <w:left w:val="single" w:color="CCCCCC" w:sz="2"/>
              <w:bottom w:val="single" w:color="CCCCCC" w:sz="2"/>
              <w:right w:val="single" w:color="CCCCCC" w:sz="2"/>
            </w:tcBorders>
            <w:shd w:fill="E0F7FA" w:val="clear"/>
            <w:tcMar>
              <w:top w:type="dxa" w:w="80"/>
              <w:left w:type="dxa" w:w="120"/>
              <w:bottom w:type="dxa" w:w="80"/>
              <w:right w:type="dxa" w:w="120"/>
            </w:tcMar>
            <w:vAlign w:val="center"/>
          </w:tcPr>
          <w:p>
            <w:pPr>
              <w:jc w:val="center"/>
            </w:pPr>
            <w:r>
              <w:rPr>
                <w:rFonts w:ascii="Arial" w:cs="Arial" w:eastAsia="Arial" w:hAnsi="Arial"/>
                <w:b/>
                <w:bCs/>
                <w:color w:val="006064"/>
                <w:sz w:val="22"/>
                <w:szCs w:val="22"/>
              </w:rPr>
              <w:t xml:space="preserve">14</w:t>
            </w:r>
          </w:p>
        </w:tc>
        <w:tc>
          <w:tcPr>
            <w:tcW w:type="dxa" w:w="8760"/>
            <w:tcBorders>
              <w:top w:val="single" w:color="CCCCCC" w:sz="2"/>
              <w:left w:val="single" w:color="CCCCCC" w:sz="2"/>
              <w:bottom w:val="single" w:color="CCCCCC" w:sz="2"/>
              <w:right w:val="single" w:color="CCCCCC" w:sz="2"/>
            </w:tcBorders>
            <w:shd w:fill="E0F7FA" w:val="clear"/>
            <w:tcMar>
              <w:top w:type="dxa" w:w="80"/>
              <w:left w:type="dxa" w:w="160"/>
              <w:bottom w:type="dxa" w:w="80"/>
              <w:right w:type="dxa" w:w="120"/>
            </w:tcMar>
            <w:vAlign w:val="center"/>
          </w:tcPr>
          <w:p>
            <w:r>
              <w:rPr>
                <w:rFonts w:ascii="Arial" w:cs="Arial" w:eastAsia="Arial" w:hAnsi="Arial"/>
                <w:color w:val="006064"/>
                <w:sz w:val="20"/>
                <w:szCs w:val="20"/>
              </w:rPr>
              <w:t xml:space="preserve">Users should not reserve seats either for themselves or others by leaving library material or personal property on a reading table.</w:t>
            </w:r>
          </w:p>
        </w:tc>
      </w:tr>
      <w:tr>
        <w:tc>
          <w:tcPr>
            <w:tcW w:type="dxa" w:w="600"/>
            <w:tcBorders>
              <w:top w:val="single" w:color="CCCCCC" w:sz="2"/>
              <w:left w:val="single" w:color="CCCCCC" w:sz="2"/>
              <w:bottom w:val="single" w:color="CCCCCC" w:sz="2"/>
              <w:right w:val="single" w:color="CCCCCC" w:sz="2"/>
            </w:tcBorders>
            <w:shd w:fill="FFFDE7" w:val="clear"/>
            <w:tcMar>
              <w:top w:type="dxa" w:w="80"/>
              <w:left w:type="dxa" w:w="120"/>
              <w:bottom w:type="dxa" w:w="80"/>
              <w:right w:type="dxa" w:w="120"/>
            </w:tcMar>
            <w:vAlign w:val="center"/>
          </w:tcPr>
          <w:p>
            <w:pPr>
              <w:jc w:val="center"/>
            </w:pPr>
            <w:r>
              <w:rPr>
                <w:rFonts w:ascii="Arial" w:cs="Arial" w:eastAsia="Arial" w:hAnsi="Arial"/>
                <w:b/>
                <w:bCs/>
                <w:color w:val="F57F17"/>
                <w:sz w:val="22"/>
                <w:szCs w:val="22"/>
              </w:rPr>
              <w:t xml:space="preserve">15</w:t>
            </w:r>
          </w:p>
        </w:tc>
        <w:tc>
          <w:tcPr>
            <w:tcW w:type="dxa" w:w="8760"/>
            <w:tcBorders>
              <w:top w:val="single" w:color="CCCCCC" w:sz="2"/>
              <w:left w:val="single" w:color="CCCCCC" w:sz="2"/>
              <w:bottom w:val="single" w:color="CCCCCC" w:sz="2"/>
              <w:right w:val="single" w:color="CCCCCC" w:sz="2"/>
            </w:tcBorders>
            <w:shd w:fill="FFFDE7" w:val="clear"/>
            <w:tcMar>
              <w:top w:type="dxa" w:w="80"/>
              <w:left w:type="dxa" w:w="160"/>
              <w:bottom w:type="dxa" w:w="80"/>
              <w:right w:type="dxa" w:w="120"/>
            </w:tcMar>
            <w:vAlign w:val="center"/>
          </w:tcPr>
          <w:p>
            <w:r>
              <w:rPr>
                <w:rFonts w:ascii="Arial" w:cs="Arial" w:eastAsia="Arial" w:hAnsi="Arial"/>
                <w:color w:val="F57F17"/>
                <w:sz w:val="20"/>
                <w:szCs w:val="20"/>
              </w:rPr>
              <w:t xml:space="preserve">Loss or damage to library material on loan to a user should be reported immediately. The user must pay the cost of replacing a lost or severely damaged book/article.</w:t>
            </w:r>
          </w:p>
        </w:tc>
      </w:tr>
      <w:tr>
        <w:tc>
          <w:tcPr>
            <w:tcW w:type="dxa" w:w="600"/>
            <w:tcBorders>
              <w:top w:val="single" w:color="CCCCCC" w:sz="2"/>
              <w:left w:val="single" w:color="CCCCCC" w:sz="2"/>
              <w:bottom w:val="single" w:color="CCCCCC" w:sz="2"/>
              <w:right w:val="single" w:color="CCCCCC" w:sz="2"/>
            </w:tcBorders>
            <w:shd w:fill="FBE9E7" w:val="clear"/>
            <w:tcMar>
              <w:top w:type="dxa" w:w="80"/>
              <w:left w:type="dxa" w:w="120"/>
              <w:bottom w:type="dxa" w:w="80"/>
              <w:right w:type="dxa" w:w="120"/>
            </w:tcMar>
            <w:vAlign w:val="center"/>
          </w:tcPr>
          <w:p>
            <w:pPr>
              <w:jc w:val="center"/>
            </w:pPr>
            <w:r>
              <w:rPr>
                <w:rFonts w:ascii="Arial" w:cs="Arial" w:eastAsia="Arial" w:hAnsi="Arial"/>
                <w:b/>
                <w:bCs/>
                <w:color w:val="BF360C"/>
                <w:sz w:val="22"/>
                <w:szCs w:val="22"/>
              </w:rPr>
              <w:t xml:space="preserve">16</w:t>
            </w:r>
          </w:p>
        </w:tc>
        <w:tc>
          <w:tcPr>
            <w:tcW w:type="dxa" w:w="8760"/>
            <w:tcBorders>
              <w:top w:val="single" w:color="CCCCCC" w:sz="2"/>
              <w:left w:val="single" w:color="CCCCCC" w:sz="2"/>
              <w:bottom w:val="single" w:color="CCCCCC" w:sz="2"/>
              <w:right w:val="single" w:color="CCCCCC" w:sz="2"/>
            </w:tcBorders>
            <w:shd w:fill="FBE9E7" w:val="clear"/>
            <w:tcMar>
              <w:top w:type="dxa" w:w="80"/>
              <w:left w:type="dxa" w:w="160"/>
              <w:bottom w:type="dxa" w:w="80"/>
              <w:right w:type="dxa" w:w="120"/>
            </w:tcMar>
            <w:vAlign w:val="center"/>
          </w:tcPr>
          <w:p>
            <w:r>
              <w:rPr>
                <w:rFonts w:ascii="Arial" w:cs="Arial" w:eastAsia="Arial" w:hAnsi="Arial"/>
                <w:color w:val="BF360C"/>
                <w:sz w:val="20"/>
                <w:szCs w:val="20"/>
              </w:rPr>
              <w:t xml:space="preserve">The purpose of the Internet in the Library is for reference work. Computers are for educational use only. Accessing unauthorized sites, playing games, chattings, etc., is strictly prohibited.</w:t>
            </w:r>
          </w:p>
        </w:tc>
      </w:tr>
      <w:tr>
        <w:tc>
          <w:tcPr>
            <w:tcW w:type="dxa" w:w="600"/>
            <w:tcBorders>
              <w:top w:val="single" w:color="CCCCCC" w:sz="2"/>
              <w:left w:val="single" w:color="CCCCCC" w:sz="2"/>
              <w:bottom w:val="single" w:color="CCCCCC" w:sz="2"/>
              <w:right w:val="single" w:color="CCCCCC" w:sz="2"/>
            </w:tcBorders>
            <w:shd w:fill="FFF3E0" w:val="clear"/>
            <w:tcMar>
              <w:top w:type="dxa" w:w="80"/>
              <w:left w:type="dxa" w:w="120"/>
              <w:bottom w:type="dxa" w:w="80"/>
              <w:right w:type="dxa" w:w="120"/>
            </w:tcMar>
            <w:vAlign w:val="center"/>
          </w:tcPr>
          <w:p>
            <w:pPr>
              <w:jc w:val="center"/>
            </w:pPr>
            <w:r>
              <w:rPr>
                <w:rFonts w:ascii="Arial" w:cs="Arial" w:eastAsia="Arial" w:hAnsi="Arial"/>
                <w:b/>
                <w:bCs/>
                <w:color w:val="E65100"/>
                <w:sz w:val="22"/>
                <w:szCs w:val="22"/>
              </w:rPr>
              <w:t xml:space="preserve">17</w:t>
            </w:r>
          </w:p>
        </w:tc>
        <w:tc>
          <w:tcPr>
            <w:tcW w:type="dxa" w:w="8760"/>
            <w:tcBorders>
              <w:top w:val="single" w:color="CCCCCC" w:sz="2"/>
              <w:left w:val="single" w:color="CCCCCC" w:sz="2"/>
              <w:bottom w:val="single" w:color="CCCCCC" w:sz="2"/>
              <w:right w:val="single" w:color="CCCCCC" w:sz="2"/>
            </w:tcBorders>
            <w:shd w:fill="FFF3E0" w:val="clear"/>
            <w:tcMar>
              <w:top w:type="dxa" w:w="80"/>
              <w:left w:type="dxa" w:w="160"/>
              <w:bottom w:type="dxa" w:w="80"/>
              <w:right w:type="dxa" w:w="120"/>
            </w:tcMar>
            <w:vAlign w:val="center"/>
          </w:tcPr>
          <w:p>
            <w:r>
              <w:rPr>
                <w:rFonts w:ascii="Arial" w:cs="Arial" w:eastAsia="Arial" w:hAnsi="Arial"/>
                <w:color w:val="E65100"/>
                <w:sz w:val="20"/>
                <w:szCs w:val="20"/>
              </w:rPr>
              <w:t xml:space="preserve">Users are required to vacate the Library at designated closing times.</w:t>
            </w:r>
          </w:p>
        </w:tc>
      </w:tr>
      <w:tr>
        <w:tc>
          <w:tcPr>
            <w:tcW w:type="dxa" w:w="600"/>
            <w:tcBorders>
              <w:top w:val="single" w:color="CCCCCC" w:sz="2"/>
              <w:left w:val="single" w:color="CCCCCC" w:sz="2"/>
              <w:bottom w:val="single" w:color="CCCCCC" w:sz="2"/>
              <w:right w:val="single" w:color="CCCCCC" w:sz="2"/>
            </w:tcBorders>
            <w:shd w:fill="E8F5E9" w:val="clear"/>
            <w:tcMar>
              <w:top w:type="dxa" w:w="80"/>
              <w:left w:type="dxa" w:w="120"/>
              <w:bottom w:type="dxa" w:w="80"/>
              <w:right w:type="dxa" w:w="120"/>
            </w:tcMar>
            <w:vAlign w:val="center"/>
          </w:tcPr>
          <w:p>
            <w:pPr>
              <w:jc w:val="center"/>
            </w:pPr>
            <w:r>
              <w:rPr>
                <w:rFonts w:ascii="Arial" w:cs="Arial" w:eastAsia="Arial" w:hAnsi="Arial"/>
                <w:b/>
                <w:bCs/>
                <w:color w:val="1B5E20"/>
                <w:sz w:val="22"/>
                <w:szCs w:val="22"/>
              </w:rPr>
              <w:t xml:space="preserve">18</w:t>
            </w:r>
          </w:p>
        </w:tc>
        <w:tc>
          <w:tcPr>
            <w:tcW w:type="dxa" w:w="8760"/>
            <w:tcBorders>
              <w:top w:val="single" w:color="CCCCCC" w:sz="2"/>
              <w:left w:val="single" w:color="CCCCCC" w:sz="2"/>
              <w:bottom w:val="single" w:color="CCCCCC" w:sz="2"/>
              <w:right w:val="single" w:color="CCCCCC" w:sz="2"/>
            </w:tcBorders>
            <w:shd w:fill="E8F5E9" w:val="clear"/>
            <w:tcMar>
              <w:top w:type="dxa" w:w="80"/>
              <w:left w:type="dxa" w:w="160"/>
              <w:bottom w:type="dxa" w:w="80"/>
              <w:right w:type="dxa" w:w="120"/>
            </w:tcMar>
            <w:vAlign w:val="center"/>
          </w:tcPr>
          <w:p>
            <w:r>
              <w:rPr>
                <w:rFonts w:ascii="Arial" w:cs="Arial" w:eastAsia="Arial" w:hAnsi="Arial"/>
                <w:color w:val="1B5E20"/>
                <w:sz w:val="20"/>
                <w:szCs w:val="20"/>
              </w:rPr>
              <w:t xml:space="preserve">Notices, handouts or related material may only be displayed in the Library with the permission of the Librarian.</w:t>
            </w:r>
          </w:p>
        </w:tc>
      </w:tr>
      <w:tr>
        <w:tc>
          <w:tcPr>
            <w:tcW w:type="dxa" w:w="600"/>
            <w:tcBorders>
              <w:top w:val="single" w:color="CCCCCC" w:sz="2"/>
              <w:left w:val="single" w:color="CCCCCC" w:sz="2"/>
              <w:bottom w:val="single" w:color="CCCCCC" w:sz="2"/>
              <w:right w:val="single" w:color="CCCCCC" w:sz="2"/>
            </w:tcBorders>
            <w:shd w:fill="E3F2FD" w:val="clear"/>
            <w:tcMar>
              <w:top w:type="dxa" w:w="80"/>
              <w:left w:type="dxa" w:w="120"/>
              <w:bottom w:type="dxa" w:w="80"/>
              <w:right w:type="dxa" w:w="120"/>
            </w:tcMar>
            <w:vAlign w:val="center"/>
          </w:tcPr>
          <w:p>
            <w:pPr>
              <w:jc w:val="center"/>
            </w:pPr>
            <w:r>
              <w:rPr>
                <w:rFonts w:ascii="Arial" w:cs="Arial" w:eastAsia="Arial" w:hAnsi="Arial"/>
                <w:b/>
                <w:bCs/>
                <w:color w:val="0D47A1"/>
                <w:sz w:val="22"/>
                <w:szCs w:val="22"/>
              </w:rPr>
              <w:t xml:space="preserve">19</w:t>
            </w:r>
          </w:p>
        </w:tc>
        <w:tc>
          <w:tcPr>
            <w:tcW w:type="dxa" w:w="8760"/>
            <w:tcBorders>
              <w:top w:val="single" w:color="CCCCCC" w:sz="2"/>
              <w:left w:val="single" w:color="CCCCCC" w:sz="2"/>
              <w:bottom w:val="single" w:color="CCCCCC" w:sz="2"/>
              <w:right w:val="single" w:color="CCCCCC" w:sz="2"/>
            </w:tcBorders>
            <w:shd w:fill="E3F2FD" w:val="clear"/>
            <w:tcMar>
              <w:top w:type="dxa" w:w="80"/>
              <w:left w:type="dxa" w:w="160"/>
              <w:bottom w:type="dxa" w:w="80"/>
              <w:right w:type="dxa" w:w="120"/>
            </w:tcMar>
            <w:vAlign w:val="center"/>
          </w:tcPr>
          <w:p>
            <w:r>
              <w:rPr>
                <w:rFonts w:ascii="Arial" w:cs="Arial" w:eastAsia="Arial" w:hAnsi="Arial"/>
                <w:color w:val="0D47A1"/>
                <w:sz w:val="20"/>
                <w:szCs w:val="20"/>
              </w:rPr>
              <w:t xml:space="preserve">Users should follow the Library rules, failing which the Librarian has the authority to discipline the users and bring the same to the notice of the principal of the respective institutions and the library committee based on which disciplinary measures will be implemented.</w:t>
            </w:r>
          </w:p>
        </w:tc>
      </w:tr>
      <w:tr>
        <w:tc>
          <w:tcPr>
            <w:tcW w:type="dxa" w:w="600"/>
            <w:tcBorders>
              <w:top w:val="single" w:color="CCCCCC" w:sz="2"/>
              <w:left w:val="single" w:color="CCCCCC" w:sz="2"/>
              <w:bottom w:val="single" w:color="CCCCCC" w:sz="2"/>
              <w:right w:val="single" w:color="CCCCCC" w:sz="2"/>
            </w:tcBorders>
            <w:shd w:fill="FCE4EC" w:val="clear"/>
            <w:tcMar>
              <w:top w:type="dxa" w:w="80"/>
              <w:left w:type="dxa" w:w="120"/>
              <w:bottom w:type="dxa" w:w="80"/>
              <w:right w:type="dxa" w:w="120"/>
            </w:tcMar>
            <w:vAlign w:val="center"/>
          </w:tcPr>
          <w:p>
            <w:pPr>
              <w:jc w:val="center"/>
            </w:pPr>
            <w:r>
              <w:rPr>
                <w:rFonts w:ascii="Arial" w:cs="Arial" w:eastAsia="Arial" w:hAnsi="Arial"/>
                <w:b/>
                <w:bCs/>
                <w:color w:val="880E4F"/>
                <w:sz w:val="22"/>
                <w:szCs w:val="22"/>
              </w:rPr>
              <w:t xml:space="preserve">20</w:t>
            </w:r>
          </w:p>
        </w:tc>
        <w:tc>
          <w:tcPr>
            <w:tcW w:type="dxa" w:w="8760"/>
            <w:tcBorders>
              <w:top w:val="single" w:color="CCCCCC" w:sz="2"/>
              <w:left w:val="single" w:color="CCCCCC" w:sz="2"/>
              <w:bottom w:val="single" w:color="CCCCCC" w:sz="2"/>
              <w:right w:val="single" w:color="CCCCCC" w:sz="2"/>
            </w:tcBorders>
            <w:shd w:fill="FCE4EC" w:val="clear"/>
            <w:tcMar>
              <w:top w:type="dxa" w:w="80"/>
              <w:left w:type="dxa" w:w="160"/>
              <w:bottom w:type="dxa" w:w="80"/>
              <w:right w:type="dxa" w:w="120"/>
            </w:tcMar>
            <w:vAlign w:val="center"/>
          </w:tcPr>
          <w:p>
            <w:r>
              <w:rPr>
                <w:rFonts w:ascii="Arial" w:cs="Arial" w:eastAsia="Arial" w:hAnsi="Arial"/>
                <w:color w:val="880E4F"/>
                <w:sz w:val="20"/>
                <w:szCs w:val="20"/>
              </w:rPr>
              <w:t xml:space="preserve">Gender segregation is strictly observed in library rules.</w:t>
            </w:r>
          </w:p>
        </w:tc>
      </w:tr>
    </w:tbl>
    <w:p>
      <w:pPr>
        <w:spacing w:after="40" w:before="320"/>
      </w:pPr>
      <w:r>
        <w:t xml:space="preserve"/>
      </w:r>
    </w:p>
    <w:p>
      <w:pPr>
        <w:pBdr>
          <w:bottom w:val="single" w:color="1565C0" w:sz="16" w:space="1"/>
        </w:pBdr>
        <w:spacing w:after="200" w:before="0"/>
      </w:pPr>
      <w:r>
        <w:rPr>
          <w:sz w:val="4"/>
          <w:szCs w:val="4"/>
        </w:rPr>
        <w:t xml:space="preserve"/>
      </w:r>
    </w:p>
    <w:p>
      <w:pPr>
        <w:spacing w:after="40" w:before="120"/>
        <w:jc w:val="right"/>
      </w:pPr>
      <w:r>
        <w:rPr>
          <w:rFonts w:ascii="Arial" w:cs="Arial" w:eastAsia="Arial" w:hAnsi="Arial"/>
          <w:b/>
          <w:bCs/>
          <w:color w:val="1565C0"/>
          <w:sz w:val="22"/>
          <w:szCs w:val="22"/>
        </w:rPr>
        <w:t xml:space="preserve">Librarian</w:t>
      </w:r>
    </w:p>
    <w:p>
      <w:pPr>
        <w:spacing w:after="40" w:before="0"/>
        <w:jc w:val="right"/>
      </w:pPr>
      <w:r>
        <w:rPr>
          <w:rFonts w:ascii="Arial" w:cs="Arial" w:eastAsia="Arial" w:hAnsi="Arial"/>
          <w:color w:val="424242"/>
          <w:sz w:val="20"/>
          <w:szCs w:val="20"/>
        </w:rPr>
        <w:t xml:space="preserve">Central Library</w:t>
      </w:r>
    </w:p>
    <w:p>
      <w:pPr>
        <w:spacing w:after="0" w:before="0"/>
        <w:jc w:val="right"/>
      </w:pPr>
      <w:r>
        <w:rPr>
          <w:rFonts w:ascii="Arial" w:cs="Arial" w:eastAsia="Arial" w:hAnsi="Arial"/>
          <w:color w:val="424242"/>
          <w:sz w:val="20"/>
          <w:szCs w:val="20"/>
        </w:rPr>
        <w:t xml:space="preserve">Medinirai Medical College, Palamu</w:t>
      </w:r>
    </w:p>
    <w:sectPr>
      <w:pgSz w:w="11906" w:h="16838" w:orient="portrait"/>
      <w:pgMar w:top="900" w:right="900" w:bottom="9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2026-06-25T06:59:14.465Z</dcterms:created>
  <dcterms:modified xsi:type="dcterms:W3CDTF">2026-06-25T06:59:14.465Z</dcterms:modified>
</cp:coreProperties>
</file>

<file path=docProps/custom.xml><?xml version="1.0" encoding="utf-8"?>
<Properties xmlns="http://schemas.openxmlformats.org/officeDocument/2006/custom-properties" xmlns:vt="http://schemas.openxmlformats.org/officeDocument/2006/docPropsVTypes"/>
</file>